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0"/>
        <w:gridCol w:w="5502"/>
      </w:tblGrid>
      <w:tr w:rsidR="00CD138A" w:rsidRPr="00CD138A" w:rsidTr="0013449E">
        <w:trPr>
          <w:trHeight w:val="660"/>
        </w:trPr>
        <w:tc>
          <w:tcPr>
            <w:tcW w:w="11002" w:type="dxa"/>
            <w:gridSpan w:val="2"/>
          </w:tcPr>
          <w:p w:rsidR="00CD138A" w:rsidRPr="00167FBB" w:rsidRDefault="00167FBB" w:rsidP="00C03FF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67FBB">
              <w:rPr>
                <w:rFonts w:ascii="Comic Sans MS" w:hAnsi="Comic Sans MS"/>
                <w:sz w:val="48"/>
                <w:szCs w:val="48"/>
              </w:rPr>
              <w:t>December</w:t>
            </w:r>
            <w:r w:rsidR="007F27C3" w:rsidRPr="00167FBB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A92999" w:rsidRPr="00167FBB">
              <w:rPr>
                <w:rFonts w:ascii="Comic Sans MS" w:hAnsi="Comic Sans MS"/>
                <w:sz w:val="48"/>
                <w:szCs w:val="48"/>
              </w:rPr>
              <w:t>2014</w:t>
            </w:r>
          </w:p>
        </w:tc>
      </w:tr>
      <w:tr w:rsidR="00CD138A" w:rsidRPr="00CD138A" w:rsidTr="004E5707">
        <w:trPr>
          <w:trHeight w:val="10205"/>
        </w:trPr>
        <w:tc>
          <w:tcPr>
            <w:tcW w:w="5500" w:type="dxa"/>
          </w:tcPr>
          <w:p w:rsidR="00BE69CB" w:rsidRDefault="00BE69CB" w:rsidP="00167FBB">
            <w:pPr>
              <w:tabs>
                <w:tab w:val="center" w:pos="5040"/>
                <w:tab w:val="left" w:pos="76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67FBB" w:rsidRDefault="00167FBB" w:rsidP="00167FBB">
            <w:pPr>
              <w:tabs>
                <w:tab w:val="center" w:pos="5040"/>
                <w:tab w:val="left" w:pos="76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A peek at our next unit:</w:t>
            </w:r>
          </w:p>
          <w:p w:rsidR="00BE69CB" w:rsidRPr="00BE69CB" w:rsidRDefault="00BE69CB" w:rsidP="00167FBB">
            <w:pPr>
              <w:tabs>
                <w:tab w:val="center" w:pos="5040"/>
                <w:tab w:val="left" w:pos="768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 xml:space="preserve">According to the Ohio’s Early Learning 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Developmental Standards our preschoolers will be focusing on the sub domain social studies with the focus on economics. There will be two main standards that will be addressed: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BE69CB">
              <w:rPr>
                <w:rFonts w:ascii="Comic Sans MS" w:hAnsi="Comic Sans MS"/>
                <w:b/>
                <w:sz w:val="24"/>
                <w:szCs w:val="24"/>
              </w:rPr>
              <w:t>-With modeling and support, the students will recognize people have wants and must make choices to satisfy those wants because resources and materials are limited.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BE69CB">
              <w:rPr>
                <w:rFonts w:ascii="Comic Sans MS" w:hAnsi="Comic Sans MS"/>
                <w:b/>
                <w:sz w:val="24"/>
                <w:szCs w:val="24"/>
              </w:rPr>
              <w:t>-With modeling and support demonstrate understanding of where services originate and how they are acquired.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7FB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i/>
                <w:sz w:val="24"/>
                <w:szCs w:val="24"/>
              </w:rPr>
            </w:pPr>
            <w:r w:rsidRPr="00BE69CB">
              <w:rPr>
                <w:rFonts w:ascii="Comic Sans MS" w:hAnsi="Comic Sans MS"/>
                <w:i/>
                <w:sz w:val="24"/>
                <w:szCs w:val="24"/>
              </w:rPr>
              <w:t>Each class has picked a service that they will be devel</w:t>
            </w:r>
            <w:r w:rsidR="00BE69CB">
              <w:rPr>
                <w:rFonts w:ascii="Comic Sans MS" w:hAnsi="Comic Sans MS"/>
                <w:i/>
                <w:sz w:val="24"/>
                <w:szCs w:val="24"/>
              </w:rPr>
              <w:t>oping throughout the first week:</w:t>
            </w:r>
            <w:r w:rsidRPr="00BE69CB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BE69CB" w:rsidRPr="00BE69CB" w:rsidRDefault="00BE69C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Murray : Post Office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Jones:  Grocery Store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Wexler: Car Wash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Armstrong : Dr. Office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Nagle : Restaurant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Mrs. Brozier : Target</w:t>
            </w:r>
          </w:p>
          <w:p w:rsidR="003C19AD" w:rsidRPr="00BE69CB" w:rsidRDefault="003C19AD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67FBB" w:rsidRPr="00BE69CB" w:rsidRDefault="003C19AD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>Each class</w:t>
            </w:r>
            <w:r w:rsidR="00167FBB" w:rsidRPr="00BE69CB">
              <w:rPr>
                <w:rFonts w:ascii="Comic Sans MS" w:hAnsi="Comic Sans MS"/>
                <w:sz w:val="24"/>
                <w:szCs w:val="24"/>
              </w:rPr>
              <w:t xml:space="preserve"> will decid</w:t>
            </w:r>
            <w:r w:rsidRPr="00BE69CB">
              <w:rPr>
                <w:rFonts w:ascii="Comic Sans MS" w:hAnsi="Comic Sans MS"/>
                <w:sz w:val="24"/>
                <w:szCs w:val="24"/>
              </w:rPr>
              <w:t>e</w:t>
            </w:r>
            <w:r w:rsidR="00167FBB" w:rsidRPr="00BE69CB">
              <w:rPr>
                <w:rFonts w:ascii="Comic Sans MS" w:hAnsi="Comic Sans MS"/>
                <w:sz w:val="24"/>
                <w:szCs w:val="24"/>
              </w:rPr>
              <w:t xml:space="preserve"> how they can turn their classroom</w:t>
            </w:r>
            <w:r w:rsidRPr="00BE69CB">
              <w:rPr>
                <w:rFonts w:ascii="Comic Sans MS" w:hAnsi="Comic Sans MS"/>
                <w:sz w:val="24"/>
                <w:szCs w:val="24"/>
              </w:rPr>
              <w:t xml:space="preserve"> into the service they picked</w:t>
            </w:r>
            <w:r w:rsidR="00167FBB" w:rsidRPr="00BE69CB">
              <w:rPr>
                <w:rFonts w:ascii="Comic Sans MS" w:hAnsi="Comic Sans MS"/>
                <w:sz w:val="24"/>
                <w:szCs w:val="24"/>
              </w:rPr>
              <w:t>, make money and set prices for their services or goods. On Thursday the classes will be going around to the different rooms to experience through play the different settings.</w:t>
            </w:r>
          </w:p>
          <w:p w:rsidR="00167FBB" w:rsidRPr="00BE69CB" w:rsidRDefault="00167FBB" w:rsidP="00167FBB">
            <w:pPr>
              <w:tabs>
                <w:tab w:val="center" w:pos="5040"/>
                <w:tab w:val="left" w:pos="7680"/>
              </w:tabs>
              <w:rPr>
                <w:rFonts w:ascii="Comic Sans MS" w:hAnsi="Comic Sans MS"/>
                <w:sz w:val="24"/>
                <w:szCs w:val="24"/>
              </w:rPr>
            </w:pPr>
            <w:r w:rsidRPr="00BE69CB">
              <w:rPr>
                <w:rFonts w:ascii="Comic Sans MS" w:hAnsi="Comic Sans MS"/>
                <w:sz w:val="24"/>
                <w:szCs w:val="24"/>
              </w:rPr>
              <w:t xml:space="preserve">The second part of the unit the children will be discovering where dairy products, bread, popcorn and wood come from.  </w:t>
            </w:r>
          </w:p>
          <w:p w:rsidR="004E5707" w:rsidRPr="00BE69CB" w:rsidRDefault="004E5707" w:rsidP="005A097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58B" w:rsidRPr="004E5707" w:rsidRDefault="0091558B" w:rsidP="004E570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02" w:type="dxa"/>
          </w:tcPr>
          <w:p w:rsidR="00167FBB" w:rsidRDefault="00D110F6" w:rsidP="002B7C35">
            <w:pPr>
              <w:rPr>
                <w:sz w:val="28"/>
                <w:szCs w:val="28"/>
              </w:rPr>
            </w:pPr>
            <w:r w:rsidRPr="002B7C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9F048D" w:rsidRPr="004E5707" w:rsidRDefault="00167FBB" w:rsidP="00167FBB">
            <w:pPr>
              <w:tabs>
                <w:tab w:val="left" w:pos="130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E5707">
              <w:rPr>
                <w:rFonts w:ascii="Comic Sans MS" w:hAnsi="Comic Sans MS"/>
                <w:sz w:val="24"/>
                <w:szCs w:val="24"/>
              </w:rPr>
              <w:t>Please send in:</w:t>
            </w:r>
          </w:p>
          <w:p w:rsidR="00167FBB" w:rsidRPr="004E5707" w:rsidRDefault="00167FBB" w:rsidP="00167FBB">
            <w:pPr>
              <w:tabs>
                <w:tab w:val="center" w:pos="5040"/>
                <w:tab w:val="left" w:pos="7680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5707">
              <w:rPr>
                <w:rFonts w:ascii="Comic Sans MS" w:hAnsi="Comic Sans MS"/>
                <w:sz w:val="24"/>
                <w:szCs w:val="24"/>
                <w:u w:val="single"/>
              </w:rPr>
              <w:t>Egg cartons</w:t>
            </w:r>
            <w:r w:rsidRPr="004E5707">
              <w:rPr>
                <w:rFonts w:ascii="Comic Sans MS" w:hAnsi="Comic Sans MS"/>
                <w:sz w:val="24"/>
                <w:szCs w:val="24"/>
              </w:rPr>
              <w:t xml:space="preserve"> (for the dairy lesson). </w:t>
            </w:r>
          </w:p>
          <w:p w:rsidR="00167FBB" w:rsidRPr="004E5707" w:rsidRDefault="00167FBB" w:rsidP="00167FBB">
            <w:pPr>
              <w:tabs>
                <w:tab w:val="center" w:pos="5040"/>
                <w:tab w:val="left" w:pos="7680"/>
              </w:tabs>
              <w:jc w:val="both"/>
              <w:rPr>
                <w:sz w:val="24"/>
                <w:szCs w:val="24"/>
              </w:rPr>
            </w:pPr>
          </w:p>
          <w:p w:rsidR="00167FBB" w:rsidRPr="004E5707" w:rsidRDefault="00167FBB" w:rsidP="00167FBB">
            <w:pPr>
              <w:tabs>
                <w:tab w:val="left" w:pos="1309"/>
              </w:tabs>
              <w:rPr>
                <w:sz w:val="24"/>
                <w:szCs w:val="24"/>
              </w:rPr>
            </w:pPr>
          </w:p>
          <w:p w:rsidR="00167FBB" w:rsidRPr="004E5707" w:rsidRDefault="00167FBB" w:rsidP="00167FBB">
            <w:pPr>
              <w:rPr>
                <w:rFonts w:ascii="Comic Sans MS" w:hAnsi="Comic Sans MS"/>
                <w:sz w:val="24"/>
                <w:szCs w:val="24"/>
              </w:rPr>
            </w:pPr>
            <w:r w:rsidRPr="004E5707">
              <w:rPr>
                <w:rFonts w:ascii="Comic Sans MS" w:hAnsi="Comic Sans MS"/>
                <w:sz w:val="24"/>
                <w:szCs w:val="24"/>
              </w:rPr>
              <w:t>Thank you to the parent volunteers who helped out with the Thanksgiving Feast.  We appreciate you taking the time out of your day to help us.</w:t>
            </w:r>
          </w:p>
          <w:p w:rsidR="00167FBB" w:rsidRPr="004E5707" w:rsidRDefault="00167FBB" w:rsidP="00167F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7FBB" w:rsidRPr="004E5707" w:rsidRDefault="00167FBB" w:rsidP="00167F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CFC" w:rsidRPr="004E5707" w:rsidRDefault="006D5CFC" w:rsidP="006D5CF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E5707">
              <w:rPr>
                <w:rFonts w:ascii="Comic Sans MS" w:hAnsi="Comic Sans MS"/>
                <w:color w:val="000000" w:themeColor="text1"/>
                <w:sz w:val="24"/>
                <w:szCs w:val="24"/>
              </w:rPr>
              <w:t>If you pick your child up from school, please remember to have their</w:t>
            </w:r>
            <w:r w:rsidR="00D25E9D" w:rsidRPr="004E570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name card in your window so that we can see it and bring your child to you!</w:t>
            </w:r>
            <w:r w:rsidRPr="004E570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EE4C1F" w:rsidRPr="004E5707" w:rsidRDefault="00EE4C1F" w:rsidP="00167F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4C1F" w:rsidRPr="004E5707" w:rsidRDefault="00EE4C1F" w:rsidP="00EE4C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4C1F" w:rsidRPr="004E5707" w:rsidRDefault="00EE4C1F" w:rsidP="00EE4C1F">
            <w:pPr>
              <w:rPr>
                <w:rFonts w:ascii="Comic Sans MS" w:hAnsi="Comic Sans MS"/>
                <w:sz w:val="24"/>
                <w:szCs w:val="24"/>
              </w:rPr>
            </w:pPr>
            <w:r w:rsidRPr="004E5707">
              <w:rPr>
                <w:rFonts w:ascii="Comic Sans MS" w:hAnsi="Comic Sans MS"/>
                <w:sz w:val="24"/>
                <w:szCs w:val="24"/>
              </w:rPr>
              <w:t>Family Project Hidden Holiday Patterns</w:t>
            </w:r>
          </w:p>
          <w:p w:rsidR="00167FBB" w:rsidRPr="00EE4C1F" w:rsidRDefault="00EE4C1F" w:rsidP="00EE4C1F">
            <w:pPr>
              <w:rPr>
                <w:rFonts w:ascii="Comic Sans MS" w:hAnsi="Comic Sans MS"/>
                <w:sz w:val="28"/>
                <w:szCs w:val="28"/>
              </w:rPr>
            </w:pPr>
            <w:r w:rsidRPr="004E5707">
              <w:rPr>
                <w:rFonts w:ascii="Comic Sans MS" w:hAnsi="Comic Sans MS"/>
                <w:sz w:val="24"/>
                <w:szCs w:val="24"/>
              </w:rPr>
              <w:t>Due: Tuesday December 9</w:t>
            </w:r>
            <w:r w:rsidRPr="004E57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CD138A" w:rsidRPr="00CD138A" w:rsidRDefault="00CD138A" w:rsidP="00D55100">
      <w:pPr>
        <w:rPr>
          <w:sz w:val="48"/>
          <w:szCs w:val="48"/>
        </w:rPr>
      </w:pPr>
    </w:p>
    <w:sectPr w:rsidR="00CD138A" w:rsidRPr="00CD138A" w:rsidSect="005A097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AD"/>
    <w:multiLevelType w:val="hybridMultilevel"/>
    <w:tmpl w:val="C25A67CC"/>
    <w:lvl w:ilvl="0" w:tplc="BE32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0D10"/>
    <w:multiLevelType w:val="hybridMultilevel"/>
    <w:tmpl w:val="2110A94C"/>
    <w:lvl w:ilvl="0" w:tplc="23247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742"/>
    <w:multiLevelType w:val="hybridMultilevel"/>
    <w:tmpl w:val="BFC69692"/>
    <w:lvl w:ilvl="0" w:tplc="EFA67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246"/>
    <w:multiLevelType w:val="hybridMultilevel"/>
    <w:tmpl w:val="29E49BB8"/>
    <w:lvl w:ilvl="0" w:tplc="34B8C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38A"/>
    <w:rsid w:val="00014E23"/>
    <w:rsid w:val="00024448"/>
    <w:rsid w:val="00050E51"/>
    <w:rsid w:val="000759AB"/>
    <w:rsid w:val="00085954"/>
    <w:rsid w:val="000A674E"/>
    <w:rsid w:val="000B2237"/>
    <w:rsid w:val="000B59F0"/>
    <w:rsid w:val="000D7E96"/>
    <w:rsid w:val="000E2686"/>
    <w:rsid w:val="000F763E"/>
    <w:rsid w:val="00102456"/>
    <w:rsid w:val="001200EB"/>
    <w:rsid w:val="00126682"/>
    <w:rsid w:val="00132BA0"/>
    <w:rsid w:val="0013449E"/>
    <w:rsid w:val="00167FBB"/>
    <w:rsid w:val="00176AD0"/>
    <w:rsid w:val="001D046F"/>
    <w:rsid w:val="00214375"/>
    <w:rsid w:val="0021792A"/>
    <w:rsid w:val="00226F9C"/>
    <w:rsid w:val="00270B25"/>
    <w:rsid w:val="002A6B84"/>
    <w:rsid w:val="002B7C35"/>
    <w:rsid w:val="002F7632"/>
    <w:rsid w:val="00303400"/>
    <w:rsid w:val="0033231C"/>
    <w:rsid w:val="00356A47"/>
    <w:rsid w:val="003B758E"/>
    <w:rsid w:val="003C19AD"/>
    <w:rsid w:val="003E7016"/>
    <w:rsid w:val="003F7F71"/>
    <w:rsid w:val="00440CD9"/>
    <w:rsid w:val="00440FB7"/>
    <w:rsid w:val="0044509E"/>
    <w:rsid w:val="0046529D"/>
    <w:rsid w:val="004934E3"/>
    <w:rsid w:val="004B614F"/>
    <w:rsid w:val="004C2DA1"/>
    <w:rsid w:val="004E3108"/>
    <w:rsid w:val="004E5707"/>
    <w:rsid w:val="004F081B"/>
    <w:rsid w:val="00540A2E"/>
    <w:rsid w:val="005A0970"/>
    <w:rsid w:val="005C32FF"/>
    <w:rsid w:val="00602D3F"/>
    <w:rsid w:val="0062038C"/>
    <w:rsid w:val="00644681"/>
    <w:rsid w:val="00645871"/>
    <w:rsid w:val="006703AB"/>
    <w:rsid w:val="00685EDB"/>
    <w:rsid w:val="006A61F2"/>
    <w:rsid w:val="006A7F8D"/>
    <w:rsid w:val="006C2269"/>
    <w:rsid w:val="006D073A"/>
    <w:rsid w:val="006D5CFC"/>
    <w:rsid w:val="006E196F"/>
    <w:rsid w:val="00735D5C"/>
    <w:rsid w:val="00737838"/>
    <w:rsid w:val="00737D78"/>
    <w:rsid w:val="0074524B"/>
    <w:rsid w:val="007B1500"/>
    <w:rsid w:val="007B4324"/>
    <w:rsid w:val="007F27C3"/>
    <w:rsid w:val="0080222F"/>
    <w:rsid w:val="0081390A"/>
    <w:rsid w:val="00825951"/>
    <w:rsid w:val="00826E0E"/>
    <w:rsid w:val="00851279"/>
    <w:rsid w:val="00867DDD"/>
    <w:rsid w:val="00884159"/>
    <w:rsid w:val="008B7E69"/>
    <w:rsid w:val="008C4F5A"/>
    <w:rsid w:val="008E6EAA"/>
    <w:rsid w:val="008F2CA8"/>
    <w:rsid w:val="00901053"/>
    <w:rsid w:val="0091246A"/>
    <w:rsid w:val="00914D8B"/>
    <w:rsid w:val="0091558B"/>
    <w:rsid w:val="0092479B"/>
    <w:rsid w:val="009248BF"/>
    <w:rsid w:val="00924D36"/>
    <w:rsid w:val="00933386"/>
    <w:rsid w:val="009D064F"/>
    <w:rsid w:val="009F048D"/>
    <w:rsid w:val="009F67AE"/>
    <w:rsid w:val="00A43B84"/>
    <w:rsid w:val="00A45E2E"/>
    <w:rsid w:val="00A5260D"/>
    <w:rsid w:val="00A83FA2"/>
    <w:rsid w:val="00A92999"/>
    <w:rsid w:val="00AD2EAE"/>
    <w:rsid w:val="00AE28E6"/>
    <w:rsid w:val="00B11BC0"/>
    <w:rsid w:val="00B13E27"/>
    <w:rsid w:val="00B8451E"/>
    <w:rsid w:val="00B9041C"/>
    <w:rsid w:val="00BD3515"/>
    <w:rsid w:val="00BE69CB"/>
    <w:rsid w:val="00C03FF0"/>
    <w:rsid w:val="00C3069A"/>
    <w:rsid w:val="00C656EC"/>
    <w:rsid w:val="00C65EA4"/>
    <w:rsid w:val="00C754C0"/>
    <w:rsid w:val="00CA2F2C"/>
    <w:rsid w:val="00CB11FA"/>
    <w:rsid w:val="00CB24DB"/>
    <w:rsid w:val="00CC3A37"/>
    <w:rsid w:val="00CD138A"/>
    <w:rsid w:val="00CD1B7F"/>
    <w:rsid w:val="00CF2C11"/>
    <w:rsid w:val="00D110F6"/>
    <w:rsid w:val="00D25E9D"/>
    <w:rsid w:val="00D55100"/>
    <w:rsid w:val="00D60673"/>
    <w:rsid w:val="00D75923"/>
    <w:rsid w:val="00DA6811"/>
    <w:rsid w:val="00DA6D7C"/>
    <w:rsid w:val="00DB62FA"/>
    <w:rsid w:val="00DE3D76"/>
    <w:rsid w:val="00DE4E75"/>
    <w:rsid w:val="00DE5019"/>
    <w:rsid w:val="00E20A25"/>
    <w:rsid w:val="00EE0CA4"/>
    <w:rsid w:val="00EE221B"/>
    <w:rsid w:val="00EE4C1F"/>
    <w:rsid w:val="00EE51DC"/>
    <w:rsid w:val="00F05891"/>
    <w:rsid w:val="00F26D29"/>
    <w:rsid w:val="00F33537"/>
    <w:rsid w:val="00F52C17"/>
    <w:rsid w:val="00F7162D"/>
    <w:rsid w:val="00F9283C"/>
    <w:rsid w:val="00FE1FB0"/>
    <w:rsid w:val="00FE4F7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AE"/>
    <w:pPr>
      <w:ind w:left="720"/>
      <w:contextualSpacing/>
    </w:pPr>
  </w:style>
  <w:style w:type="paragraph" w:customStyle="1" w:styleId="Default">
    <w:name w:val="Default"/>
    <w:rsid w:val="001200EB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E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DefaultParagraphFont"/>
    <w:rsid w:val="0013449E"/>
    <w:rPr>
      <w:rFonts w:ascii="Verdana" w:hAnsi="Verdana" w:hint="default"/>
      <w:b/>
      <w:bCs/>
      <w:i w:val="0"/>
      <w:iCs w:val="0"/>
      <w:color w:val="FF0000"/>
      <w:sz w:val="30"/>
      <w:szCs w:val="30"/>
    </w:rPr>
  </w:style>
  <w:style w:type="character" w:customStyle="1" w:styleId="blue1">
    <w:name w:val="blue1"/>
    <w:basedOn w:val="DefaultParagraphFont"/>
    <w:rsid w:val="0013449E"/>
    <w:rPr>
      <w:rFonts w:ascii="Verdana" w:hAnsi="Verdana" w:hint="default"/>
      <w:b/>
      <w:bCs/>
      <w:i w:val="0"/>
      <w:iCs w:val="0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2013-12-20T14:33:00Z</cp:lastPrinted>
  <dcterms:created xsi:type="dcterms:W3CDTF">2014-12-02T13:01:00Z</dcterms:created>
  <dcterms:modified xsi:type="dcterms:W3CDTF">2014-12-02T13:57:00Z</dcterms:modified>
</cp:coreProperties>
</file>